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pageBreakBefore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WORKFORCE ARIZONA COUNCIL – STRATEGIC COMMUNICATIONS</w:t>
      </w:r>
    </w:p>
    <w:p w:rsidR="00000000" w:rsidDel="00000000" w:rsidP="00000000" w:rsidRDefault="00000000" w:rsidRPr="00000000" w14:paraId="00000005">
      <w:pPr>
        <w:pStyle w:val="Heading1"/>
        <w:pageBreakBefore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COMMITTEE AGENDA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Tuesday, January 18th , 2022</w:t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:30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Via Zoom: </w:t>
      </w:r>
      <w:r w:rsidDel="00000000" w:rsidR="00000000" w:rsidRPr="00000000">
        <w:rPr>
          <w:rtl w:val="0"/>
        </w:rPr>
        <w:t xml:space="preserve">https://azcommerce.zoom.us/j/91968675721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Members</w:t>
      </w:r>
    </w:p>
    <w:p w:rsidR="00000000" w:rsidDel="00000000" w:rsidP="00000000" w:rsidRDefault="00000000" w:rsidRPr="00000000" w14:paraId="0000000D">
      <w:pPr>
        <w:pageBreakBefore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Bill Gates, Chair</w:t>
      </w:r>
    </w:p>
    <w:p w:rsidR="00000000" w:rsidDel="00000000" w:rsidP="00000000" w:rsidRDefault="00000000" w:rsidRPr="00000000" w14:paraId="0000000E">
      <w:pPr>
        <w:pageBreakBefore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Audrey Bohanan, Adelante Healthcare</w:t>
      </w:r>
    </w:p>
    <w:p w:rsidR="00000000" w:rsidDel="00000000" w:rsidP="00000000" w:rsidRDefault="00000000" w:rsidRPr="00000000" w14:paraId="0000000F">
      <w:pPr>
        <w:pageBreakBefore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Allison Grigg, Arizona Chamber</w:t>
      </w:r>
    </w:p>
    <w:p w:rsidR="00000000" w:rsidDel="00000000" w:rsidP="00000000" w:rsidRDefault="00000000" w:rsidRPr="00000000" w14:paraId="00000010">
      <w:pPr>
        <w:pageBreakBefore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Will James, Centene Corporation</w:t>
      </w:r>
    </w:p>
    <w:p w:rsidR="00000000" w:rsidDel="00000000" w:rsidP="00000000" w:rsidRDefault="00000000" w:rsidRPr="00000000" w14:paraId="00000011">
      <w:pPr>
        <w:pageBreakBefore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Brian Rice, Hensley Beverage</w:t>
      </w:r>
    </w:p>
    <w:p w:rsidR="00000000" w:rsidDel="00000000" w:rsidP="00000000" w:rsidRDefault="00000000" w:rsidRPr="00000000" w14:paraId="00000012">
      <w:pPr>
        <w:pageBreakBefore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Welcome and Meeting Logistics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Call to the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Committee 2022 Priorities - Discussion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Convening Debrief- Oleg Shvets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Branding Policy - Ben Flores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Social Media Updates - Ben Flores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Adjournment</w:t>
      </w:r>
    </w:p>
    <w:p w:rsidR="00000000" w:rsidDel="00000000" w:rsidP="00000000" w:rsidRDefault="00000000" w:rsidRPr="00000000" w14:paraId="00000020">
      <w:pPr>
        <w:pStyle w:val="Heading1"/>
        <w:pageBreakBefore w:val="0"/>
        <w:ind w:left="360" w:firstLine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widowControl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Pursuant to A.R.S. § 38-431.02, notice is hereby given to members of the Workforce Arizona Council Quality Workforce Committee and to the general public that the Committee will hold an electronic meeting, on </w:t>
      </w:r>
      <w:r w:rsidDel="00000000" w:rsidR="00000000" w:rsidRPr="00000000">
        <w:rPr>
          <w:b w:val="1"/>
          <w:i w:val="1"/>
          <w:rtl w:val="0"/>
        </w:rPr>
        <w:t xml:space="preserve">Tuesday, January 18, 2022 at 2:30 p.m.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via zoom. </w:t>
      </w:r>
    </w:p>
    <w:p w:rsidR="00000000" w:rsidDel="00000000" w:rsidP="00000000" w:rsidRDefault="00000000" w:rsidRPr="00000000" w14:paraId="00000022">
      <w:pPr>
        <w:pageBreakBefore w:val="0"/>
        <w:widowControl w:val="0"/>
        <w:tabs>
          <w:tab w:val="left" w:pos="540"/>
        </w:tabs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Persons with a disability may request a reasonable accommodation, such as a sign language interpreter, by calling (602) 364-0430. Requests should be made as early as possible to allow time to arrange the accommodation.</w:t>
      </w:r>
    </w:p>
    <w:p w:rsidR="00000000" w:rsidDel="00000000" w:rsidP="00000000" w:rsidRDefault="00000000" w:rsidRPr="00000000" w14:paraId="00000024">
      <w:pPr>
        <w:pageBreakBefore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A copy of the material provided to Committee members (with the exception of material relating to possible executive sessions) is available for public inspection by contacting workforce.council@oeo.az.gov.</w:t>
      </w:r>
    </w:p>
    <w:p w:rsidR="00000000" w:rsidDel="00000000" w:rsidP="00000000" w:rsidRDefault="00000000" w:rsidRPr="00000000" w14:paraId="00000026">
      <w:pPr>
        <w:pageBreakBefore w:val="0"/>
        <w:widowControl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widowControl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Under A.R.S. § 38-431.03(A)(3), the Committee may vote to go into executive session, which will not be open to the public, for the purpose of obtaining legal advice on any item on the agenda.</w:t>
      </w:r>
    </w:p>
    <w:p w:rsidR="00000000" w:rsidDel="00000000" w:rsidP="00000000" w:rsidRDefault="00000000" w:rsidRPr="00000000" w14:paraId="00000028">
      <w:pPr>
        <w:pageBreakBefore w:val="0"/>
        <w:widowControl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widowControl w:val="0"/>
        <w:rPr>
          <w:b w:val="1"/>
          <w:i w:val="1"/>
        </w:rPr>
      </w:pPr>
      <w:r w:rsidDel="00000000" w:rsidR="00000000" w:rsidRPr="00000000">
        <w:rPr>
          <w:i w:val="1"/>
          <w:rtl w:val="0"/>
        </w:rPr>
        <w:t xml:space="preserve">At its discretion, the Committee may consider and act upon any agenda item out of order. Members of the Committee may appear by telephone.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28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2362532" cy="634552"/>
          <wp:effectExtent b="0" l="0" r="0" t="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62532" cy="6345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Tahoma" w:cs="Tahoma" w:eastAsia="Tahoma" w:hAnsi="Tahom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jc w:val="center"/>
    </w:pPr>
    <w:rPr>
      <w:rFonts w:ascii="Tahoma" w:cs="Tahoma" w:eastAsia="Tahoma" w:hAnsi="Tahom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Tahoma" w:cs="Tahoma" w:eastAsia="Tahoma" w:hAnsi="Tahom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Tahoma" w:cs="Tahoma" w:eastAsia="Tahoma" w:hAnsi="Tahom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Tahoma" w:cs="Tahoma" w:eastAsia="Tahoma" w:hAnsi="Tahom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F3CC3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 w:val="1"/>
    <w:rsid w:val="00674F94"/>
    <w:pPr>
      <w:keepNext w:val="1"/>
      <w:jc w:val="center"/>
      <w:outlineLvl w:val="0"/>
    </w:pPr>
    <w:rPr>
      <w:rFonts w:ascii="Tahoma" w:hAnsi="Tahoma"/>
      <w:b w:val="1"/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E499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E4991"/>
  </w:style>
  <w:style w:type="paragraph" w:styleId="Footer">
    <w:name w:val="footer"/>
    <w:basedOn w:val="Normal"/>
    <w:link w:val="FooterChar"/>
    <w:uiPriority w:val="99"/>
    <w:unhideWhenUsed w:val="1"/>
    <w:rsid w:val="009E499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E4991"/>
  </w:style>
  <w:style w:type="character" w:styleId="Heading1Char" w:customStyle="1">
    <w:name w:val="Heading 1 Char"/>
    <w:basedOn w:val="DefaultParagraphFont"/>
    <w:link w:val="Heading1"/>
    <w:rsid w:val="00674F94"/>
    <w:rPr>
      <w:rFonts w:ascii="Tahoma" w:cs="Times New Roman" w:eastAsia="Times New Roman" w:hAnsi="Tahoma"/>
      <w:b w:val="1"/>
      <w:sz w:val="24"/>
      <w:szCs w:val="20"/>
    </w:rPr>
  </w:style>
  <w:style w:type="paragraph" w:styleId="ListParagraph">
    <w:name w:val="List Paragraph"/>
    <w:basedOn w:val="Normal"/>
    <w:uiPriority w:val="34"/>
    <w:qFormat w:val="1"/>
    <w:rsid w:val="00674F94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A1127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A1127"/>
    <w:rPr>
      <w:rFonts w:ascii="Segoe UI" w:cs="Segoe UI" w:hAnsi="Segoe UI"/>
      <w:sz w:val="18"/>
      <w:szCs w:val="18"/>
    </w:rPr>
  </w:style>
  <w:style w:type="paragraph" w:styleId="NoSpacing">
    <w:name w:val="No Spacing"/>
    <w:uiPriority w:val="1"/>
    <w:qFormat w:val="1"/>
    <w:rsid w:val="00E4079E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 w:val="1"/>
    <w:unhideWhenUsed w:val="1"/>
    <w:rsid w:val="003A6A8E"/>
    <w:rPr>
      <w:rFonts w:ascii="Calibri" w:hAnsi="Calibri" w:cstheme="minorBidi" w:eastAsiaTheme="minorHAnsi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 w:val="1"/>
    <w:rsid w:val="003A6A8E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 w:val="1"/>
    <w:unhideWhenUsed w:val="1"/>
    <w:rsid w:val="002203AB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mFIhCVn9eHwD1bkTpQ26knmHgg==">AMUW2mUie6PgBXIlA7/hBSvLmeiRWgh8DWlKQaR/U2rbgUGikt+h9AhT5SfUrBTFfDMPEFsCXTG3VtTgaTRxC5+0vnighIlpqhHOJ22wX68g8nNEpTkkFtw=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2020-06-23T20:18:00Z</dcterms:created>
  <dc:creator>Kelsey Jahntz</dc:creator>
</cp:coreProperties>
</file>